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798D8685" w:rsidR="00E144C8" w:rsidRPr="00367FBE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511D5F">
        <w:rPr>
          <w:rFonts w:ascii="Arial" w:hAnsi="Arial" w:cs="Arial"/>
          <w:b/>
          <w:bCs/>
          <w:noProof/>
          <w:sz w:val="24"/>
          <w:szCs w:val="26"/>
        </w:rPr>
        <w:t>3GPP TSG RAN WG1 #</w:t>
      </w:r>
      <w:r w:rsidR="00701CEE" w:rsidRPr="00511D5F">
        <w:rPr>
          <w:rFonts w:ascii="Arial" w:hAnsi="Arial" w:cs="Arial"/>
          <w:b/>
          <w:bCs/>
          <w:noProof/>
          <w:sz w:val="24"/>
          <w:szCs w:val="26"/>
        </w:rPr>
        <w:t>10</w:t>
      </w:r>
      <w:r w:rsidR="00C152C6" w:rsidRPr="00511D5F">
        <w:rPr>
          <w:rFonts w:ascii="Arial" w:hAnsi="Arial" w:cs="Arial"/>
          <w:b/>
          <w:bCs/>
          <w:noProof/>
          <w:sz w:val="24"/>
          <w:szCs w:val="26"/>
        </w:rPr>
        <w:t>2-e</w:t>
      </w:r>
      <w:r w:rsidR="00A35DBC" w:rsidRPr="00511D5F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2B1F24" w:rsidRPr="00511D5F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511D5F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</w:t>
      </w:r>
      <w:r w:rsidR="00701CEE" w:rsidRPr="00511D5F">
        <w:rPr>
          <w:rFonts w:ascii="Arial" w:hAnsi="Arial" w:cs="Arial"/>
          <w:b/>
          <w:bCs/>
          <w:noProof/>
          <w:sz w:val="24"/>
          <w:szCs w:val="26"/>
        </w:rPr>
        <w:t>20</w:t>
      </w:r>
      <w:r w:rsidR="00511D5F" w:rsidRPr="00511D5F">
        <w:rPr>
          <w:rFonts w:ascii="Arial" w:hAnsi="Arial" w:cs="Arial"/>
          <w:b/>
          <w:bCs/>
          <w:noProof/>
          <w:sz w:val="24"/>
          <w:szCs w:val="26"/>
        </w:rPr>
        <w:t>06362</w:t>
      </w:r>
    </w:p>
    <w:p w14:paraId="3DB15CF8" w14:textId="6AF838E1" w:rsidR="00E144C8" w:rsidRPr="0066751E" w:rsidRDefault="0066751E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August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17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28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2E58D2ED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 w:hint="eastAsia"/>
          <w:b/>
          <w:sz w:val="24"/>
          <w:szCs w:val="26"/>
          <w:lang w:val="en-US"/>
        </w:rPr>
        <w:t>D</w:t>
      </w:r>
      <w:r w:rsidR="00871DB3">
        <w:rPr>
          <w:rFonts w:ascii="Arial" w:hAnsi="Arial" w:cs="Arial"/>
          <w:b/>
          <w:sz w:val="24"/>
          <w:szCs w:val="26"/>
          <w:lang w:val="en-US"/>
        </w:rPr>
        <w:t>iscussion on cross-carrier scheduling for NR DSS</w:t>
      </w:r>
    </w:p>
    <w:p w14:paraId="2BBA9C0C" w14:textId="1DF907D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8.13.1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Cross-carrier scheduling (from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)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6B1F9A99" w14:textId="1109974C" w:rsidR="00522E05" w:rsidRDefault="00522E05" w:rsidP="00C02370">
      <w:r>
        <w:t xml:space="preserve">In the RAN #86 meeting, </w:t>
      </w:r>
      <w:r w:rsidR="00C64FC3">
        <w:t xml:space="preserve">a </w:t>
      </w:r>
      <w:r>
        <w:t>n</w:t>
      </w:r>
      <w:r w:rsidRPr="00522E05">
        <w:t>ew WID on NR Dynamic spectrum sharing (DSS)</w:t>
      </w:r>
      <w:r>
        <w:t xml:space="preserve"> was agreed for </w:t>
      </w:r>
      <w:r w:rsidR="00D944F9">
        <w:t xml:space="preserve">NR </w:t>
      </w:r>
      <w:r>
        <w:t xml:space="preserve">Rel-17 [1]. During the WID, it is expected to work on NR CA enhancements </w:t>
      </w:r>
      <w:r w:rsidR="00C64FC3">
        <w:t>for better support of</w:t>
      </w:r>
      <w:r>
        <w:t xml:space="preserve"> DSS, specifically necessary enhancements to </w:t>
      </w:r>
      <w:r w:rsidR="0021071B">
        <w:t>introduce</w:t>
      </w:r>
      <w:r>
        <w:t xml:space="preserve">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. The work is motivated by the </w:t>
      </w:r>
      <w:r w:rsidR="00D944F9">
        <w:t xml:space="preserve">issue of lack of PDCCH scheduling capacity in </w:t>
      </w:r>
      <w:r w:rsidR="00C64FC3">
        <w:t xml:space="preserve">the </w:t>
      </w:r>
      <w:r w:rsidR="00D944F9">
        <w:t xml:space="preserve">NR </w:t>
      </w:r>
      <w:proofErr w:type="spellStart"/>
      <w:r w:rsidR="00D944F9">
        <w:t>PCell</w:t>
      </w:r>
      <w:proofErr w:type="spellEnd"/>
      <w:r w:rsidR="00D944F9">
        <w:t xml:space="preserve">, which may arise when the NR </w:t>
      </w:r>
      <w:proofErr w:type="spellStart"/>
      <w:r w:rsidR="00D944F9">
        <w:t>PCell</w:t>
      </w:r>
      <w:proofErr w:type="spellEnd"/>
      <w:r w:rsidR="00D944F9">
        <w:t xml:space="preserve"> </w:t>
      </w:r>
      <w:r w:rsidR="00C64FC3">
        <w:t>shares a spectrum with a LTE cell</w:t>
      </w:r>
      <w:r w:rsidR="00D944F9">
        <w:t>.</w:t>
      </w:r>
    </w:p>
    <w:p w14:paraId="7F6C7CCE" w14:textId="25BD5508" w:rsidR="00522E05" w:rsidRDefault="00522E05" w:rsidP="00C02370">
      <w:r>
        <w:t xml:space="preserve">The </w:t>
      </w:r>
      <w:r w:rsidR="00ED660A">
        <w:t xml:space="preserve">following is the </w:t>
      </w:r>
      <w:r>
        <w:t>objective of the WID 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22E05" w14:paraId="5EE5ABAD" w14:textId="77777777" w:rsidTr="00522E05">
        <w:tc>
          <w:tcPr>
            <w:tcW w:w="9288" w:type="dxa"/>
          </w:tcPr>
          <w:p w14:paraId="012EB63E" w14:textId="77777777" w:rsidR="00522E05" w:rsidRDefault="00522E05" w:rsidP="00522E05">
            <w:pPr>
              <w:spacing w:after="0"/>
            </w:pPr>
            <w:r w:rsidRPr="00D11DA6">
              <w:t xml:space="preserve">This </w:t>
            </w:r>
            <w:r>
              <w:t>work i</w:t>
            </w:r>
            <w:r w:rsidRPr="00D11DA6">
              <w:t xml:space="preserve">tem </w:t>
            </w:r>
            <w:r>
              <w:t xml:space="preserve">is limited to FR1, and </w:t>
            </w:r>
            <w:r w:rsidRPr="00D11DA6">
              <w:t xml:space="preserve">includes the following objectives for NR </w:t>
            </w:r>
            <w:r>
              <w:t>Dynamic Spectrum Sharing (DSS):</w:t>
            </w:r>
          </w:p>
          <w:p w14:paraId="7812085D" w14:textId="77777777" w:rsidR="00522E05" w:rsidRDefault="00522E05" w:rsidP="00522E05">
            <w:pPr>
              <w:widowControl/>
              <w:numPr>
                <w:ilvl w:val="0"/>
                <w:numId w:val="41"/>
              </w:numPr>
              <w:overflowPunct w:val="0"/>
              <w:adjustRightInd w:val="0"/>
              <w:spacing w:after="0"/>
              <w:jc w:val="left"/>
              <w:textAlignment w:val="baseline"/>
            </w:pPr>
            <w:r>
              <w:t>PDCCH enhancements for cross-carrier scheduling including [RAN1, RAN2]</w:t>
            </w:r>
          </w:p>
          <w:p w14:paraId="66D7DF8E" w14:textId="77777777" w:rsidR="00522E05" w:rsidRDefault="00522E05" w:rsidP="00522E05">
            <w:pPr>
              <w:widowControl/>
              <w:numPr>
                <w:ilvl w:val="1"/>
                <w:numId w:val="41"/>
              </w:numPr>
              <w:overflowPunct w:val="0"/>
              <w:adjustRightInd w:val="0"/>
              <w:spacing w:after="0"/>
              <w:jc w:val="left"/>
              <w:textAlignment w:val="baseline"/>
            </w:pPr>
            <w:r>
              <w:t xml:space="preserve">PDCCH of </w:t>
            </w:r>
            <w:proofErr w:type="spellStart"/>
            <w:r>
              <w:t>SCell</w:t>
            </w:r>
            <w:proofErr w:type="spellEnd"/>
            <w:r>
              <w:t xml:space="preserve"> scheduling PDSCH or PUSCH on P(S)Cell</w:t>
            </w:r>
          </w:p>
          <w:p w14:paraId="02A83510" w14:textId="77777777" w:rsidR="00522E05" w:rsidRDefault="00522E05" w:rsidP="00522E05">
            <w:pPr>
              <w:widowControl/>
              <w:numPr>
                <w:ilvl w:val="1"/>
                <w:numId w:val="41"/>
              </w:numPr>
              <w:overflowPunct w:val="0"/>
              <w:adjustRightInd w:val="0"/>
              <w:spacing w:after="0"/>
              <w:jc w:val="left"/>
              <w:textAlignment w:val="baseline"/>
            </w:pPr>
            <w:r>
              <w:t>Study, and if agreed specify PDCCH of P(S)Cell/</w:t>
            </w:r>
            <w:proofErr w:type="spellStart"/>
            <w:r>
              <w:t>SCell</w:t>
            </w:r>
            <w:proofErr w:type="spellEnd"/>
            <w:r>
              <w:t xml:space="preserve"> scheduling PDSCH on multiple cells using a single DCI</w:t>
            </w:r>
          </w:p>
          <w:p w14:paraId="0A085E90" w14:textId="77777777" w:rsidR="00522E05" w:rsidRDefault="00522E05" w:rsidP="00522E05">
            <w:pPr>
              <w:widowControl/>
              <w:numPr>
                <w:ilvl w:val="2"/>
                <w:numId w:val="41"/>
              </w:numPr>
              <w:overflowPunct w:val="0"/>
              <w:adjustRightInd w:val="0"/>
              <w:spacing w:after="0"/>
              <w:jc w:val="left"/>
              <w:textAlignment w:val="baseline"/>
            </w:pPr>
            <w:r>
              <w:t>The number of cells can be scheduled at once is limited to 2</w:t>
            </w:r>
          </w:p>
          <w:p w14:paraId="7E20732F" w14:textId="77777777" w:rsidR="00522E05" w:rsidRDefault="00522E05" w:rsidP="00522E05">
            <w:pPr>
              <w:widowControl/>
              <w:numPr>
                <w:ilvl w:val="2"/>
                <w:numId w:val="41"/>
              </w:numPr>
              <w:overflowPunct w:val="0"/>
              <w:adjustRightInd w:val="0"/>
              <w:spacing w:after="0"/>
              <w:jc w:val="left"/>
              <w:textAlignment w:val="baseline"/>
            </w:pPr>
            <w:r>
              <w:t>The increase in DCI size should be minimized</w:t>
            </w:r>
          </w:p>
          <w:p w14:paraId="3DEFBDBD" w14:textId="77777777" w:rsidR="00522E05" w:rsidRDefault="00522E05" w:rsidP="00522E05">
            <w:pPr>
              <w:widowControl/>
              <w:numPr>
                <w:ilvl w:val="0"/>
                <w:numId w:val="41"/>
              </w:numPr>
              <w:overflowPunct w:val="0"/>
              <w:adjustRightInd w:val="0"/>
              <w:spacing w:after="0"/>
              <w:jc w:val="left"/>
              <w:textAlignment w:val="baseline"/>
            </w:pPr>
            <w:bookmarkStart w:id="3" w:name="_Hlk27038352"/>
            <w:r>
              <w:t>Note: The total PDCCH blind decoding budget should not be changed as a result of this work</w:t>
            </w:r>
          </w:p>
          <w:bookmarkEnd w:id="3"/>
          <w:p w14:paraId="719AE8E6" w14:textId="0C511791" w:rsidR="00522E05" w:rsidRPr="00522E05" w:rsidRDefault="00522E05" w:rsidP="00C02370">
            <w:pPr>
              <w:widowControl/>
              <w:numPr>
                <w:ilvl w:val="0"/>
                <w:numId w:val="41"/>
              </w:numPr>
              <w:overflowPunct w:val="0"/>
              <w:adjustRightInd w:val="0"/>
              <w:spacing w:after="0"/>
              <w:jc w:val="left"/>
              <w:textAlignment w:val="baseline"/>
            </w:pPr>
            <w:r>
              <w:t>Note: These enhancements are not specific to DSS and are generally applicable to cross-carrier scheduling in carrier aggregation</w:t>
            </w:r>
          </w:p>
        </w:tc>
      </w:tr>
    </w:tbl>
    <w:p w14:paraId="6FC716D5" w14:textId="77777777" w:rsidR="00522E05" w:rsidRDefault="00522E05" w:rsidP="00C02370"/>
    <w:p w14:paraId="74E559F2" w14:textId="1F9B14C0" w:rsidR="009F799D" w:rsidRPr="00522E05" w:rsidRDefault="00522E05" w:rsidP="00C02370">
      <w:r>
        <w:rPr>
          <w:rFonts w:hint="eastAsia"/>
        </w:rPr>
        <w:t>I</w:t>
      </w:r>
      <w:r>
        <w:t xml:space="preserve">n this contribution, we address our views on high level issues </w:t>
      </w:r>
      <w:r w:rsidR="00D944F9">
        <w:t>in supporting</w:t>
      </w:r>
      <w:r>
        <w:t xml:space="preserve">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scheduling.</w:t>
      </w:r>
    </w:p>
    <w:p w14:paraId="67E82EEE" w14:textId="77777777" w:rsidR="00522E05" w:rsidRPr="0006554E" w:rsidRDefault="00522E05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533E8B4B" w14:textId="1AB305EB" w:rsidR="00E97912" w:rsidRPr="00E97912" w:rsidRDefault="00E97912" w:rsidP="00C02370">
      <w:pPr>
        <w:rPr>
          <w:b/>
          <w:u w:val="single"/>
        </w:rPr>
      </w:pPr>
      <w:r w:rsidRPr="00E97912">
        <w:rPr>
          <w:rFonts w:hint="eastAsia"/>
          <w:b/>
          <w:u w:val="single"/>
        </w:rPr>
        <w:t>P</w:t>
      </w:r>
      <w:r w:rsidRPr="00E97912">
        <w:rPr>
          <w:b/>
          <w:u w:val="single"/>
        </w:rPr>
        <w:t>DCCH monitoring set</w:t>
      </w:r>
      <w:r w:rsidR="00F856F9">
        <w:rPr>
          <w:b/>
          <w:u w:val="single"/>
        </w:rPr>
        <w:t xml:space="preserve"> for </w:t>
      </w:r>
      <w:proofErr w:type="spellStart"/>
      <w:r w:rsidR="00F856F9">
        <w:rPr>
          <w:b/>
          <w:u w:val="single"/>
        </w:rPr>
        <w:t>PCell</w:t>
      </w:r>
      <w:proofErr w:type="spellEnd"/>
    </w:p>
    <w:p w14:paraId="6C42BFD0" w14:textId="7337774B" w:rsidR="00C8649A" w:rsidRDefault="006C6110" w:rsidP="00C02370">
      <w:r>
        <w:t xml:space="preserve">In this </w:t>
      </w:r>
      <w:proofErr w:type="spellStart"/>
      <w:r>
        <w:t>tdoc</w:t>
      </w:r>
      <w:proofErr w:type="spellEnd"/>
      <w:r>
        <w:t xml:space="preserve">, it is assumed that the </w:t>
      </w:r>
      <w:proofErr w:type="spellStart"/>
      <w:r>
        <w:t>PCell</w:t>
      </w:r>
      <w:proofErr w:type="spellEnd"/>
      <w:r>
        <w:t xml:space="preserve"> is cross-carrier scheduled by one </w:t>
      </w:r>
      <w:proofErr w:type="spellStart"/>
      <w:r>
        <w:t>SCell</w:t>
      </w:r>
      <w:proofErr w:type="spellEnd"/>
      <w:r>
        <w:t xml:space="preserve">. </w:t>
      </w:r>
      <w:r w:rsidR="00453FEF">
        <w:t xml:space="preserve">In the legacy LTE and NR, UE monitors </w:t>
      </w:r>
      <w:r w:rsidR="001B08F5">
        <w:t>non-</w:t>
      </w:r>
      <w:proofErr w:type="spellStart"/>
      <w:r w:rsidR="001B08F5">
        <w:t>fallback</w:t>
      </w:r>
      <w:proofErr w:type="spellEnd"/>
      <w:r w:rsidR="001B08F5">
        <w:t xml:space="preserve"> DCI in </w:t>
      </w:r>
      <w:r w:rsidR="00453FEF">
        <w:t xml:space="preserve">a USS or </w:t>
      </w:r>
      <w:r w:rsidR="005A3143">
        <w:t xml:space="preserve">a </w:t>
      </w:r>
      <w:r w:rsidR="00453FEF">
        <w:t xml:space="preserve">USS set </w:t>
      </w:r>
      <w:r w:rsidR="001B08F5">
        <w:t xml:space="preserve">of a scheduled cell </w:t>
      </w:r>
      <w:r w:rsidR="00453FEF">
        <w:t xml:space="preserve">based on </w:t>
      </w:r>
      <w:r w:rsidR="005A3143">
        <w:t xml:space="preserve">either </w:t>
      </w:r>
      <w:r w:rsidR="00453FEF">
        <w:t>self-</w:t>
      </w:r>
      <w:r w:rsidR="005A3143">
        <w:t>scheduling</w:t>
      </w:r>
      <w:r w:rsidR="00453FEF">
        <w:t xml:space="preserve"> or cross-carrier scheduling. Similarly, </w:t>
      </w:r>
      <w:r w:rsidR="001B08F5">
        <w:t xml:space="preserve">when the cross-carrier scheduling is applied </w:t>
      </w:r>
      <w:r w:rsidR="00453FEF">
        <w:t xml:space="preserve">for </w:t>
      </w:r>
      <w:proofErr w:type="spellStart"/>
      <w:r w:rsidR="00453FEF">
        <w:t>PCell</w:t>
      </w:r>
      <w:proofErr w:type="spellEnd"/>
      <w:r w:rsidR="00453FEF">
        <w:t xml:space="preserve">, UE can basically monitor </w:t>
      </w:r>
      <w:r w:rsidR="00453FEF" w:rsidRPr="00C8649A">
        <w:rPr>
          <w:b/>
        </w:rPr>
        <w:t>non-</w:t>
      </w:r>
      <w:proofErr w:type="spellStart"/>
      <w:r w:rsidR="00453FEF" w:rsidRPr="00C8649A">
        <w:rPr>
          <w:b/>
        </w:rPr>
        <w:t>fallback</w:t>
      </w:r>
      <w:proofErr w:type="spellEnd"/>
      <w:r w:rsidR="00453FEF" w:rsidRPr="00C8649A">
        <w:rPr>
          <w:b/>
        </w:rPr>
        <w:t xml:space="preserve"> DCI</w:t>
      </w:r>
      <w:r>
        <w:t xml:space="preserve"> (DCI format 0_1/1_1, 0_2/1_2)</w:t>
      </w:r>
      <w:r w:rsidR="00453FEF">
        <w:t xml:space="preserve"> for </w:t>
      </w:r>
      <w:r w:rsidR="00FD64ED">
        <w:t xml:space="preserve">the </w:t>
      </w:r>
      <w:proofErr w:type="spellStart"/>
      <w:r w:rsidR="00453FEF">
        <w:t>PCell</w:t>
      </w:r>
      <w:proofErr w:type="spellEnd"/>
      <w:r w:rsidR="00453FEF">
        <w:t xml:space="preserve"> </w:t>
      </w:r>
      <w:r w:rsidR="00453FEF" w:rsidRPr="00C8649A">
        <w:rPr>
          <w:b/>
        </w:rPr>
        <w:t xml:space="preserve">in </w:t>
      </w:r>
      <w:r w:rsidR="00FD64ED">
        <w:rPr>
          <w:b/>
        </w:rPr>
        <w:t xml:space="preserve">the </w:t>
      </w:r>
      <w:proofErr w:type="spellStart"/>
      <w:r w:rsidR="00453FEF" w:rsidRPr="00C8649A">
        <w:rPr>
          <w:b/>
        </w:rPr>
        <w:t>SCell</w:t>
      </w:r>
      <w:proofErr w:type="spellEnd"/>
      <w:r w:rsidR="00453FEF" w:rsidRPr="00C8649A">
        <w:rPr>
          <w:b/>
        </w:rPr>
        <w:t xml:space="preserve"> USS set</w:t>
      </w:r>
      <w:r w:rsidR="001B08F5">
        <w:rPr>
          <w:b/>
        </w:rPr>
        <w:t>s</w:t>
      </w:r>
      <w:r w:rsidR="00453FEF">
        <w:t xml:space="preserve">. </w:t>
      </w:r>
      <w:r w:rsidR="00C8649A">
        <w:t xml:space="preserve">Here, the DCI to be monitored is </w:t>
      </w:r>
      <w:r w:rsidR="00C60B1C">
        <w:t xml:space="preserve">the DCI for </w:t>
      </w:r>
      <w:r w:rsidR="00FD64ED">
        <w:t xml:space="preserve">the </w:t>
      </w:r>
      <w:proofErr w:type="spellStart"/>
      <w:r w:rsidR="00C60B1C">
        <w:t>PCell</w:t>
      </w:r>
      <w:proofErr w:type="spellEnd"/>
      <w:r w:rsidR="00C60B1C">
        <w:t xml:space="preserve"> and is </w:t>
      </w:r>
      <w:r w:rsidR="00C8649A">
        <w:t xml:space="preserve">with CRC scrambled by C-/CS-/MCS-C-RNTI. The </w:t>
      </w:r>
      <w:proofErr w:type="spellStart"/>
      <w:r w:rsidR="00C8649A">
        <w:t>PCell</w:t>
      </w:r>
      <w:proofErr w:type="spellEnd"/>
      <w:r w:rsidR="00C8649A">
        <w:t xml:space="preserve"> can be interpreted as </w:t>
      </w:r>
      <w:r w:rsidR="00FD64ED">
        <w:t xml:space="preserve">the </w:t>
      </w:r>
      <w:proofErr w:type="spellStart"/>
      <w:r w:rsidR="00C8649A">
        <w:t>PSCell</w:t>
      </w:r>
      <w:proofErr w:type="spellEnd"/>
      <w:r w:rsidR="00C8649A">
        <w:t xml:space="preserve"> for the SCG.</w:t>
      </w:r>
    </w:p>
    <w:p w14:paraId="0DE2F360" w14:textId="725C06E8" w:rsidR="00C8649A" w:rsidRDefault="00FD64ED" w:rsidP="00FD64ED">
      <w:r>
        <w:rPr>
          <w:rFonts w:hint="eastAsia"/>
        </w:rPr>
        <w:t>O</w:t>
      </w:r>
      <w:r>
        <w:t xml:space="preserve">ne important aspect to be considered in cross-carrier scheduling for </w:t>
      </w:r>
      <w:proofErr w:type="spellStart"/>
      <w:r>
        <w:t>PCell</w:t>
      </w:r>
      <w:proofErr w:type="spellEnd"/>
      <w:r>
        <w:t xml:space="preserve"> is the </w:t>
      </w:r>
      <w:proofErr w:type="spellStart"/>
      <w:r>
        <w:t>fallback</w:t>
      </w:r>
      <w:proofErr w:type="spellEnd"/>
      <w:r>
        <w:t xml:space="preserve"> scheduling.</w:t>
      </w:r>
      <w:r w:rsidR="00C8649A">
        <w:t xml:space="preserve"> Firstly, UE needs to monitor </w:t>
      </w:r>
      <w:proofErr w:type="spellStart"/>
      <w:r w:rsidR="00C8649A">
        <w:t>fallback</w:t>
      </w:r>
      <w:proofErr w:type="spellEnd"/>
      <w:r w:rsidR="00C8649A">
        <w:t xml:space="preserve"> DCI during </w:t>
      </w:r>
      <w:r>
        <w:t xml:space="preserve">the </w:t>
      </w:r>
      <w:proofErr w:type="spellStart"/>
      <w:r w:rsidR="00C8649A">
        <w:t>PCell</w:t>
      </w:r>
      <w:proofErr w:type="spellEnd"/>
      <w:r w:rsidR="00C8649A">
        <w:t xml:space="preserve"> RRC reconfiguration. Secondly, </w:t>
      </w:r>
      <w:r>
        <w:t xml:space="preserve">even </w:t>
      </w:r>
      <w:r w:rsidR="00C8649A">
        <w:t xml:space="preserve">if </w:t>
      </w:r>
      <w:r>
        <w:t xml:space="preserve">the </w:t>
      </w:r>
      <w:proofErr w:type="spellStart"/>
      <w:r w:rsidR="00C8649A">
        <w:t>SCell</w:t>
      </w:r>
      <w:proofErr w:type="spellEnd"/>
      <w:r w:rsidR="00C8649A">
        <w:t xml:space="preserve"> PDCCH link is broken, UE </w:t>
      </w:r>
      <w:r>
        <w:t xml:space="preserve">should still be able to monitor the DCI for the </w:t>
      </w:r>
      <w:proofErr w:type="spellStart"/>
      <w:r>
        <w:t>PCell</w:t>
      </w:r>
      <w:proofErr w:type="spellEnd"/>
      <w:r w:rsidR="00C8649A">
        <w:t>.</w:t>
      </w:r>
      <w:r w:rsidR="00C60B1C">
        <w:rPr>
          <w:rFonts w:hint="eastAsia"/>
        </w:rPr>
        <w:t xml:space="preserve"> </w:t>
      </w:r>
      <w:r>
        <w:t xml:space="preserve">If the UE only monitors the </w:t>
      </w:r>
      <w:proofErr w:type="spellStart"/>
      <w:r>
        <w:t>SCell</w:t>
      </w:r>
      <w:proofErr w:type="spellEnd"/>
      <w:r>
        <w:t xml:space="preserve"> USS sets, the above </w:t>
      </w:r>
      <w:proofErr w:type="spellStart"/>
      <w:r>
        <w:t>fallback</w:t>
      </w:r>
      <w:proofErr w:type="spellEnd"/>
      <w:r>
        <w:t xml:space="preserve"> scheduling cannot be </w:t>
      </w:r>
      <w:r w:rsidR="002E22B1">
        <w:t>performed</w:t>
      </w:r>
      <w:r>
        <w:t>. Therefore</w:t>
      </w:r>
      <w:r w:rsidR="00C60B1C">
        <w:t xml:space="preserve">, some additional monitoring is required to retain the </w:t>
      </w:r>
      <w:proofErr w:type="spellStart"/>
      <w:r w:rsidR="00C60B1C">
        <w:t>fallback</w:t>
      </w:r>
      <w:proofErr w:type="spellEnd"/>
      <w:r w:rsidR="00C60B1C">
        <w:t xml:space="preserve"> functionality. </w:t>
      </w:r>
      <w:r w:rsidR="002E22B1">
        <w:t>O</w:t>
      </w:r>
      <w:r w:rsidR="00C8649A">
        <w:t xml:space="preserve">n top of the </w:t>
      </w:r>
      <w:proofErr w:type="spellStart"/>
      <w:r w:rsidR="00C8649A">
        <w:t>SCell</w:t>
      </w:r>
      <w:proofErr w:type="spellEnd"/>
      <w:r w:rsidR="00C8649A">
        <w:t xml:space="preserve"> USS set monitoring, </w:t>
      </w:r>
      <w:r w:rsidR="002E22B1">
        <w:t xml:space="preserve">potentially </w:t>
      </w:r>
      <w:r w:rsidR="00C8649A">
        <w:t>the following components can be added to the monitoring set list:</w:t>
      </w:r>
    </w:p>
    <w:p w14:paraId="569F57CE" w14:textId="77777777" w:rsidR="00C8649A" w:rsidRDefault="00C8649A" w:rsidP="00C8649A">
      <w:pPr>
        <w:pStyle w:val="a4"/>
        <w:numPr>
          <w:ilvl w:val="0"/>
          <w:numId w:val="42"/>
        </w:numPr>
        <w:spacing w:after="60"/>
        <w:ind w:leftChars="0" w:hanging="357"/>
      </w:pPr>
      <w:r>
        <w:rPr>
          <w:rFonts w:hint="eastAsia"/>
        </w:rPr>
        <w:lastRenderedPageBreak/>
        <w:t>S</w:t>
      </w:r>
      <w:r>
        <w:t xml:space="preserve">1: </w:t>
      </w:r>
      <w:proofErr w:type="spellStart"/>
      <w:r>
        <w:t>Fallback</w:t>
      </w:r>
      <w:proofErr w:type="spellEnd"/>
      <w:r>
        <w:t xml:space="preserve"> DCI (DCI format 0_0/1_0) for </w:t>
      </w:r>
      <w:proofErr w:type="spellStart"/>
      <w:r>
        <w:t>PCell</w:t>
      </w:r>
      <w:proofErr w:type="spellEnd"/>
      <w:r>
        <w:t xml:space="preserve"> in </w:t>
      </w:r>
      <w:proofErr w:type="spellStart"/>
      <w:r>
        <w:t>SCell</w:t>
      </w:r>
      <w:proofErr w:type="spellEnd"/>
      <w:r>
        <w:t xml:space="preserve"> USS set</w:t>
      </w:r>
    </w:p>
    <w:p w14:paraId="39F860F0" w14:textId="77777777" w:rsidR="00C8649A" w:rsidRPr="006C6110" w:rsidRDefault="00C8649A" w:rsidP="00C8649A">
      <w:pPr>
        <w:pStyle w:val="a4"/>
        <w:numPr>
          <w:ilvl w:val="0"/>
          <w:numId w:val="42"/>
        </w:numPr>
        <w:spacing w:after="60"/>
        <w:ind w:leftChars="0" w:hanging="357"/>
      </w:pPr>
      <w:r w:rsidRPr="006C6110">
        <w:t xml:space="preserve">S2: </w:t>
      </w:r>
      <w:proofErr w:type="spellStart"/>
      <w:r w:rsidRPr="006C6110">
        <w:t>Fallback</w:t>
      </w:r>
      <w:proofErr w:type="spellEnd"/>
      <w:r w:rsidRPr="006C6110">
        <w:t xml:space="preserve"> DCI for </w:t>
      </w:r>
      <w:proofErr w:type="spellStart"/>
      <w:r w:rsidRPr="006C6110">
        <w:t>PCell</w:t>
      </w:r>
      <w:proofErr w:type="spellEnd"/>
      <w:r w:rsidRPr="006C6110">
        <w:t xml:space="preserve"> in </w:t>
      </w:r>
      <w:proofErr w:type="spellStart"/>
      <w:r w:rsidRPr="006C6110">
        <w:t>SCell</w:t>
      </w:r>
      <w:proofErr w:type="spellEnd"/>
      <w:r w:rsidRPr="006C6110">
        <w:t xml:space="preserve"> CSS set (i.e., Type3 CSS set)</w:t>
      </w:r>
    </w:p>
    <w:p w14:paraId="08ABAEA2" w14:textId="77777777" w:rsidR="00C8649A" w:rsidRPr="006C6110" w:rsidRDefault="00C8649A" w:rsidP="00C8649A">
      <w:pPr>
        <w:pStyle w:val="a4"/>
        <w:numPr>
          <w:ilvl w:val="0"/>
          <w:numId w:val="42"/>
        </w:numPr>
        <w:spacing w:after="60"/>
        <w:ind w:leftChars="0" w:hanging="357"/>
      </w:pPr>
      <w:r w:rsidRPr="006C6110">
        <w:t xml:space="preserve">S3: </w:t>
      </w:r>
      <w:proofErr w:type="spellStart"/>
      <w:r w:rsidRPr="006C6110">
        <w:t>Fallback</w:t>
      </w:r>
      <w:proofErr w:type="spellEnd"/>
      <w:r w:rsidRPr="006C6110">
        <w:t xml:space="preserve"> DCI for </w:t>
      </w:r>
      <w:proofErr w:type="spellStart"/>
      <w:r w:rsidRPr="006C6110">
        <w:t>PCell</w:t>
      </w:r>
      <w:proofErr w:type="spellEnd"/>
      <w:r w:rsidRPr="006C6110">
        <w:t xml:space="preserve"> in </w:t>
      </w:r>
      <w:proofErr w:type="spellStart"/>
      <w:r w:rsidRPr="006C6110">
        <w:t>PCell</w:t>
      </w:r>
      <w:proofErr w:type="spellEnd"/>
      <w:r w:rsidRPr="006C6110">
        <w:t xml:space="preserve"> CSS set</w:t>
      </w:r>
    </w:p>
    <w:p w14:paraId="3D572F5B" w14:textId="77777777" w:rsidR="00C8649A" w:rsidRPr="006C6110" w:rsidRDefault="00C8649A" w:rsidP="00C8649A">
      <w:pPr>
        <w:pStyle w:val="a4"/>
        <w:numPr>
          <w:ilvl w:val="0"/>
          <w:numId w:val="42"/>
        </w:numPr>
        <w:spacing w:after="60"/>
        <w:ind w:leftChars="0" w:hanging="357"/>
      </w:pPr>
      <w:r w:rsidRPr="006C6110">
        <w:t xml:space="preserve">S4: </w:t>
      </w:r>
      <w:proofErr w:type="spellStart"/>
      <w:r w:rsidRPr="006C6110">
        <w:t>Fallback</w:t>
      </w:r>
      <w:proofErr w:type="spellEnd"/>
      <w:r w:rsidRPr="006C6110">
        <w:t xml:space="preserve"> DCI for </w:t>
      </w:r>
      <w:proofErr w:type="spellStart"/>
      <w:r w:rsidRPr="006C6110">
        <w:t>PCell</w:t>
      </w:r>
      <w:proofErr w:type="spellEnd"/>
      <w:r w:rsidRPr="006C6110">
        <w:t xml:space="preserve"> in </w:t>
      </w:r>
      <w:proofErr w:type="spellStart"/>
      <w:r w:rsidRPr="006C6110">
        <w:t>PCell</w:t>
      </w:r>
      <w:proofErr w:type="spellEnd"/>
      <w:r w:rsidRPr="006C6110">
        <w:t xml:space="preserve"> USS set</w:t>
      </w:r>
    </w:p>
    <w:p w14:paraId="54C079DE" w14:textId="77777777" w:rsidR="00C8649A" w:rsidRDefault="00C8649A" w:rsidP="00C8649A">
      <w:pPr>
        <w:pStyle w:val="a4"/>
        <w:numPr>
          <w:ilvl w:val="0"/>
          <w:numId w:val="42"/>
        </w:numPr>
        <w:ind w:leftChars="0"/>
      </w:pPr>
      <w:r w:rsidRPr="006C6110">
        <w:t>S5: Non-</w:t>
      </w:r>
      <w:proofErr w:type="spellStart"/>
      <w:r w:rsidRPr="006C6110">
        <w:t>fallback</w:t>
      </w:r>
      <w:proofErr w:type="spellEnd"/>
      <w:r w:rsidRPr="006C6110">
        <w:t xml:space="preserve"> DCI for </w:t>
      </w:r>
      <w:proofErr w:type="spellStart"/>
      <w:r w:rsidRPr="006C6110">
        <w:t>PCell</w:t>
      </w:r>
      <w:proofErr w:type="spellEnd"/>
      <w:r w:rsidRPr="006C6110">
        <w:t xml:space="preserve"> in </w:t>
      </w:r>
      <w:proofErr w:type="spellStart"/>
      <w:r w:rsidRPr="006C6110">
        <w:t>PCell</w:t>
      </w:r>
      <w:proofErr w:type="spellEnd"/>
      <w:r w:rsidRPr="006C6110">
        <w:t xml:space="preserve"> USS set</w:t>
      </w:r>
    </w:p>
    <w:p w14:paraId="553B3804" w14:textId="43B0873B" w:rsidR="00C60B1C" w:rsidRDefault="002E22B1" w:rsidP="00C02370">
      <w:r>
        <w:rPr>
          <w:rFonts w:hint="eastAsia"/>
        </w:rPr>
        <w:t>I</w:t>
      </w:r>
      <w:r>
        <w:t xml:space="preserve">n Table 1, some </w:t>
      </w:r>
      <w:r w:rsidR="002D42D7">
        <w:t xml:space="preserve">search space set </w:t>
      </w:r>
      <w:r>
        <w:t xml:space="preserve">combinations for monitoring for </w:t>
      </w:r>
      <w:proofErr w:type="spellStart"/>
      <w:r w:rsidR="002D42D7">
        <w:t>SCell</w:t>
      </w:r>
      <w:proofErr w:type="spellEnd"/>
      <w:r w:rsidR="002D42D7">
        <w:t>-to-</w:t>
      </w:r>
      <w:proofErr w:type="spellStart"/>
      <w:r>
        <w:t>PCell</w:t>
      </w:r>
      <w:proofErr w:type="spellEnd"/>
      <w:r>
        <w:t xml:space="preserve"> cross-carrier scheduling</w:t>
      </w:r>
      <w:r w:rsidR="002D42D7">
        <w:t xml:space="preserve"> are listed. The larger the monitoring set is, the larger the scheduling flexibility is.</w:t>
      </w:r>
      <w:r w:rsidR="002D42D7">
        <w:rPr>
          <w:rFonts w:hint="eastAsia"/>
        </w:rPr>
        <w:t xml:space="preserve"> </w:t>
      </w:r>
      <w:r w:rsidR="00545AEB">
        <w:t>The monitoring set S2, i.e., us</w:t>
      </w:r>
      <w:r w:rsidR="002D42D7">
        <w:t>e of</w:t>
      </w:r>
      <w:r w:rsidR="00545AEB">
        <w:t xml:space="preserve"> the </w:t>
      </w:r>
      <w:proofErr w:type="spellStart"/>
      <w:r w:rsidR="00545AEB">
        <w:t>SCell</w:t>
      </w:r>
      <w:proofErr w:type="spellEnd"/>
      <w:r w:rsidR="00545AEB">
        <w:t xml:space="preserve"> CSS set for cross-carrier scheduling, may be deprioritized over others.</w:t>
      </w:r>
    </w:p>
    <w:p w14:paraId="72EAF12B" w14:textId="262D20A7" w:rsidR="001D2281" w:rsidRDefault="001D2281" w:rsidP="001D2281">
      <w:r w:rsidRPr="001D2281">
        <w:rPr>
          <w:rFonts w:hint="eastAsia"/>
          <w:b/>
        </w:rPr>
        <w:t>P</w:t>
      </w:r>
      <w:r w:rsidRPr="001D2281">
        <w:rPr>
          <w:b/>
        </w:rPr>
        <w:t>roposal 1</w:t>
      </w:r>
      <w:r>
        <w:t xml:space="preserve">: For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scheduling, UE </w:t>
      </w:r>
      <w:r w:rsidR="00C4523B">
        <w:t xml:space="preserve">at least </w:t>
      </w:r>
      <w:r>
        <w:t>monitors non-</w:t>
      </w:r>
      <w:proofErr w:type="spellStart"/>
      <w:r>
        <w:t>fallback</w:t>
      </w:r>
      <w:proofErr w:type="spellEnd"/>
      <w:r>
        <w:t xml:space="preserve"> DCI (i.e., DCI format 0_1/1_1, 0_2/1_2) for </w:t>
      </w:r>
      <w:r w:rsidR="002D42D7">
        <w:t xml:space="preserve">the </w:t>
      </w:r>
      <w:proofErr w:type="spellStart"/>
      <w:r>
        <w:t>PCell</w:t>
      </w:r>
      <w:proofErr w:type="spellEnd"/>
      <w:r>
        <w:t xml:space="preserve"> in </w:t>
      </w:r>
      <w:r w:rsidR="002D42D7">
        <w:t xml:space="preserve">the </w:t>
      </w:r>
      <w:proofErr w:type="spellStart"/>
      <w:r>
        <w:t>SCell</w:t>
      </w:r>
      <w:proofErr w:type="spellEnd"/>
      <w:r>
        <w:t xml:space="preserve"> USS set.</w:t>
      </w:r>
    </w:p>
    <w:p w14:paraId="32AF1EEE" w14:textId="75945D18" w:rsidR="00E97912" w:rsidRDefault="00E97912" w:rsidP="001D2281">
      <w:r w:rsidRPr="00E97912">
        <w:rPr>
          <w:rFonts w:hint="eastAsia"/>
          <w:b/>
        </w:rPr>
        <w:t>O</w:t>
      </w:r>
      <w:r w:rsidRPr="00E97912">
        <w:rPr>
          <w:b/>
        </w:rPr>
        <w:t>bservation 1</w:t>
      </w:r>
      <w:r>
        <w:t xml:space="preserve">: The </w:t>
      </w:r>
      <w:proofErr w:type="spellStart"/>
      <w:r>
        <w:t>PCell</w:t>
      </w:r>
      <w:proofErr w:type="spellEnd"/>
      <w:r>
        <w:t xml:space="preserve"> </w:t>
      </w:r>
      <w:proofErr w:type="spellStart"/>
      <w:r>
        <w:t>fallback</w:t>
      </w:r>
      <w:proofErr w:type="spellEnd"/>
      <w:r>
        <w:t xml:space="preserve"> scheduling operation </w:t>
      </w:r>
      <w:r w:rsidR="002D42D7">
        <w:t>should</w:t>
      </w:r>
      <w:r>
        <w:t xml:space="preserve"> be supported regardless of whether self-</w:t>
      </w:r>
      <w:r w:rsidR="002D42D7">
        <w:t>scheduling</w:t>
      </w:r>
      <w:r>
        <w:t xml:space="preserve"> or cross-carrier scheduling is applied to </w:t>
      </w:r>
      <w:r w:rsidR="002D42D7">
        <w:t xml:space="preserve">the </w:t>
      </w:r>
      <w:proofErr w:type="spellStart"/>
      <w:r>
        <w:t>PCell</w:t>
      </w:r>
      <w:proofErr w:type="spellEnd"/>
      <w:r>
        <w:t>.</w:t>
      </w:r>
    </w:p>
    <w:p w14:paraId="3A32F95B" w14:textId="19415791" w:rsidR="001D2281" w:rsidRDefault="001D2281" w:rsidP="001D2281">
      <w:r w:rsidRPr="001D2281">
        <w:rPr>
          <w:rFonts w:hint="eastAsia"/>
          <w:b/>
        </w:rPr>
        <w:t>P</w:t>
      </w:r>
      <w:r w:rsidRPr="001D2281">
        <w:rPr>
          <w:b/>
        </w:rPr>
        <w:t>roposal 2</w:t>
      </w:r>
      <w:r>
        <w:t xml:space="preserve">: Discuss </w:t>
      </w:r>
      <w:r w:rsidR="00F06383">
        <w:t xml:space="preserve">monitoring set(s) </w:t>
      </w:r>
      <w:r w:rsidR="00F06383">
        <w:t xml:space="preserve">for the </w:t>
      </w:r>
      <w:proofErr w:type="spellStart"/>
      <w:r w:rsidR="00F06383">
        <w:t>PCell</w:t>
      </w:r>
      <w:proofErr w:type="spellEnd"/>
      <w:r w:rsidR="00F06383">
        <w:t xml:space="preserve"> </w:t>
      </w:r>
      <w:r w:rsidR="00F06383">
        <w:t>in addition to the non-</w:t>
      </w:r>
      <w:proofErr w:type="spellStart"/>
      <w:r w:rsidR="00F06383">
        <w:t>fallback</w:t>
      </w:r>
      <w:proofErr w:type="spellEnd"/>
      <w:r w:rsidR="00F06383">
        <w:t xml:space="preserve"> DCI in the </w:t>
      </w:r>
      <w:proofErr w:type="spellStart"/>
      <w:r w:rsidR="00F06383">
        <w:t>SCell</w:t>
      </w:r>
      <w:proofErr w:type="spellEnd"/>
      <w:r w:rsidR="00F06383">
        <w:t xml:space="preserve"> USS set </w:t>
      </w:r>
      <w:r w:rsidR="001C13CF">
        <w:t>in case of</w:t>
      </w:r>
      <w:r>
        <w:t xml:space="preserve">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scheduling.</w:t>
      </w:r>
    </w:p>
    <w:p w14:paraId="19232CF4" w14:textId="7B99F7ED" w:rsidR="00C60B1C" w:rsidRPr="00C60B1C" w:rsidRDefault="00C60B1C" w:rsidP="00C60B1C">
      <w:pPr>
        <w:pStyle w:val="a7"/>
        <w:keepNext/>
        <w:jc w:val="center"/>
        <w:rPr>
          <w:b w:val="0"/>
        </w:rPr>
      </w:pPr>
      <w:r w:rsidRPr="00C60B1C">
        <w:rPr>
          <w:b w:val="0"/>
        </w:rPr>
        <w:t xml:space="preserve">Table </w:t>
      </w:r>
      <w:r w:rsidRPr="00C60B1C">
        <w:rPr>
          <w:b w:val="0"/>
        </w:rPr>
        <w:fldChar w:fldCharType="begin"/>
      </w:r>
      <w:r w:rsidRPr="00C60B1C">
        <w:rPr>
          <w:b w:val="0"/>
        </w:rPr>
        <w:instrText xml:space="preserve"> SEQ Table \* ARABIC </w:instrText>
      </w:r>
      <w:r w:rsidRPr="00C60B1C">
        <w:rPr>
          <w:b w:val="0"/>
        </w:rPr>
        <w:fldChar w:fldCharType="separate"/>
      </w:r>
      <w:r w:rsidRPr="00C60B1C">
        <w:rPr>
          <w:b w:val="0"/>
          <w:noProof/>
        </w:rPr>
        <w:t>1</w:t>
      </w:r>
      <w:r w:rsidRPr="00C60B1C">
        <w:rPr>
          <w:b w:val="0"/>
        </w:rPr>
        <w:fldChar w:fldCharType="end"/>
      </w:r>
      <w:r w:rsidRPr="00C60B1C">
        <w:rPr>
          <w:b w:val="0"/>
        </w:rPr>
        <w:t xml:space="preserve">. Examples of </w:t>
      </w:r>
      <w:r w:rsidR="00545AEB">
        <w:rPr>
          <w:b w:val="0"/>
        </w:rPr>
        <w:t xml:space="preserve">UE’s </w:t>
      </w:r>
      <w:r w:rsidRPr="00C60B1C">
        <w:rPr>
          <w:b w:val="0"/>
        </w:rPr>
        <w:t xml:space="preserve">PDCCH monitoring set for </w:t>
      </w:r>
      <w:proofErr w:type="spellStart"/>
      <w:r w:rsidRPr="00C60B1C">
        <w:rPr>
          <w:b w:val="0"/>
        </w:rPr>
        <w:t>SCell</w:t>
      </w:r>
      <w:proofErr w:type="spellEnd"/>
      <w:r w:rsidRPr="00C60B1C">
        <w:rPr>
          <w:b w:val="0"/>
        </w:rPr>
        <w:t>-to-</w:t>
      </w:r>
      <w:proofErr w:type="spellStart"/>
      <w:r w:rsidRPr="00C60B1C">
        <w:rPr>
          <w:b w:val="0"/>
        </w:rPr>
        <w:t>PCell</w:t>
      </w:r>
      <w:proofErr w:type="spellEnd"/>
      <w:r w:rsidRPr="00C60B1C">
        <w:rPr>
          <w:b w:val="0"/>
        </w:rPr>
        <w:t xml:space="preserve"> cross-carrier scheduling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3402"/>
        <w:gridCol w:w="3623"/>
      </w:tblGrid>
      <w:tr w:rsidR="00C60B1C" w14:paraId="0A3695A8" w14:textId="77777777" w:rsidTr="00847988">
        <w:tc>
          <w:tcPr>
            <w:tcW w:w="2263" w:type="dxa"/>
          </w:tcPr>
          <w:p w14:paraId="30A09524" w14:textId="27F4BA11" w:rsidR="00C60B1C" w:rsidRDefault="00C60B1C" w:rsidP="00545AEB">
            <w:pPr>
              <w:jc w:val="center"/>
            </w:pPr>
            <w:r>
              <w:rPr>
                <w:rFonts w:hint="eastAsia"/>
              </w:rPr>
              <w:t>O</w:t>
            </w:r>
            <w:r>
              <w:t>ptions</w:t>
            </w:r>
          </w:p>
        </w:tc>
        <w:tc>
          <w:tcPr>
            <w:tcW w:w="3402" w:type="dxa"/>
          </w:tcPr>
          <w:p w14:paraId="1B8645B2" w14:textId="6361C36A" w:rsidR="00C60B1C" w:rsidRDefault="00C60B1C" w:rsidP="00545AEB">
            <w:pPr>
              <w:jc w:val="center"/>
            </w:pPr>
            <w:r>
              <w:rPr>
                <w:rFonts w:hint="eastAsia"/>
              </w:rPr>
              <w:t>M</w:t>
            </w:r>
            <w:r>
              <w:t xml:space="preserve">onitoring </w:t>
            </w:r>
            <w:r w:rsidR="00545AEB">
              <w:t>behaviour</w:t>
            </w:r>
          </w:p>
        </w:tc>
        <w:tc>
          <w:tcPr>
            <w:tcW w:w="3623" w:type="dxa"/>
          </w:tcPr>
          <w:p w14:paraId="092C7950" w14:textId="3B222C2F" w:rsidR="00C60B1C" w:rsidRDefault="00545AEB" w:rsidP="00545AEB">
            <w:pPr>
              <w:jc w:val="center"/>
            </w:pPr>
            <w:r>
              <w:rPr>
                <w:rFonts w:hint="eastAsia"/>
              </w:rPr>
              <w:t>F</w:t>
            </w:r>
            <w:r>
              <w:t>eatures</w:t>
            </w:r>
          </w:p>
        </w:tc>
      </w:tr>
      <w:tr w:rsidR="00C60B1C" w14:paraId="5C9C8001" w14:textId="77777777" w:rsidTr="00847988">
        <w:tc>
          <w:tcPr>
            <w:tcW w:w="2263" w:type="dxa"/>
          </w:tcPr>
          <w:p w14:paraId="6B180C38" w14:textId="1D705086" w:rsidR="00C60B1C" w:rsidRDefault="00C60B1C" w:rsidP="00545AEB">
            <w:pPr>
              <w:jc w:val="left"/>
            </w:pPr>
            <w:r>
              <w:rPr>
                <w:rFonts w:hint="eastAsia"/>
              </w:rPr>
              <w:t>O</w:t>
            </w:r>
            <w:r>
              <w:t>pt. 1 (</w:t>
            </w:r>
            <w:proofErr w:type="spellStart"/>
            <w:r>
              <w:t>SCell</w:t>
            </w:r>
            <w:proofErr w:type="spellEnd"/>
            <w:r>
              <w:t xml:space="preserve"> USS set + S3)</w:t>
            </w:r>
          </w:p>
        </w:tc>
        <w:tc>
          <w:tcPr>
            <w:tcW w:w="3402" w:type="dxa"/>
          </w:tcPr>
          <w:p w14:paraId="1499B768" w14:textId="393C2B3F" w:rsidR="00C60B1C" w:rsidRDefault="00C60B1C" w:rsidP="001D2281">
            <w:pPr>
              <w:jc w:val="left"/>
            </w:pPr>
            <w:r>
              <w:t xml:space="preserve">UE monitors 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PCell</w:t>
            </w:r>
            <w:proofErr w:type="spellEnd"/>
            <w:r>
              <w:t xml:space="preserve"> CSS set and non-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SCell</w:t>
            </w:r>
            <w:proofErr w:type="spellEnd"/>
            <w:r>
              <w:t xml:space="preserve"> USS set</w:t>
            </w:r>
          </w:p>
        </w:tc>
        <w:tc>
          <w:tcPr>
            <w:tcW w:w="3623" w:type="dxa"/>
          </w:tcPr>
          <w:p w14:paraId="681DDC62" w14:textId="37981890" w:rsidR="00C60B1C" w:rsidRDefault="00C60B1C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r>
              <w:rPr>
                <w:rFonts w:hint="eastAsia"/>
              </w:rPr>
              <w:t>M</w:t>
            </w:r>
            <w:r>
              <w:t xml:space="preserve">inimal set satisfying the above two </w:t>
            </w:r>
            <w:proofErr w:type="spellStart"/>
            <w:r>
              <w:t>fallback</w:t>
            </w:r>
            <w:proofErr w:type="spellEnd"/>
            <w:r>
              <w:t xml:space="preserve"> </w:t>
            </w:r>
            <w:r w:rsidR="00847988">
              <w:t xml:space="preserve">conditions (i.e., the </w:t>
            </w:r>
            <w:proofErr w:type="spellStart"/>
            <w:r w:rsidR="00847988">
              <w:t>PCell</w:t>
            </w:r>
            <w:proofErr w:type="spellEnd"/>
            <w:r w:rsidR="00847988">
              <w:t xml:space="preserve"> CSS set can be used in </w:t>
            </w:r>
            <w:proofErr w:type="spellStart"/>
            <w:r w:rsidR="00847988">
              <w:t>fallback</w:t>
            </w:r>
            <w:proofErr w:type="spellEnd"/>
            <w:r w:rsidR="00847988">
              <w:t xml:space="preserve"> scheduling)</w:t>
            </w:r>
          </w:p>
        </w:tc>
      </w:tr>
      <w:tr w:rsidR="00C60B1C" w14:paraId="548D05B8" w14:textId="77777777" w:rsidTr="00847988">
        <w:tc>
          <w:tcPr>
            <w:tcW w:w="2263" w:type="dxa"/>
          </w:tcPr>
          <w:p w14:paraId="7AE78F7C" w14:textId="78FFCADA" w:rsidR="00C60B1C" w:rsidRDefault="00C60B1C" w:rsidP="00545AEB">
            <w:pPr>
              <w:jc w:val="left"/>
            </w:pPr>
            <w:r>
              <w:rPr>
                <w:rFonts w:hint="eastAsia"/>
              </w:rPr>
              <w:t>O</w:t>
            </w:r>
            <w:r>
              <w:t>pt. 2 (</w:t>
            </w:r>
            <w:proofErr w:type="spellStart"/>
            <w:r>
              <w:t>Scell</w:t>
            </w:r>
            <w:proofErr w:type="spellEnd"/>
            <w:r>
              <w:t xml:space="preserve"> USS set + S1 + S3)</w:t>
            </w:r>
          </w:p>
        </w:tc>
        <w:tc>
          <w:tcPr>
            <w:tcW w:w="3402" w:type="dxa"/>
          </w:tcPr>
          <w:p w14:paraId="2078822F" w14:textId="2ED82206" w:rsidR="00C60B1C" w:rsidRDefault="00C60B1C" w:rsidP="001D2281">
            <w:pPr>
              <w:jc w:val="left"/>
            </w:pPr>
            <w:r>
              <w:rPr>
                <w:rFonts w:hint="eastAsia"/>
              </w:rPr>
              <w:t>U</w:t>
            </w:r>
            <w:r>
              <w:t xml:space="preserve">E monitors 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PCell</w:t>
            </w:r>
            <w:proofErr w:type="spellEnd"/>
            <w:r>
              <w:t xml:space="preserve"> CSS set and/or </w:t>
            </w:r>
            <w:proofErr w:type="spellStart"/>
            <w:r>
              <w:t>SCell</w:t>
            </w:r>
            <w:proofErr w:type="spellEnd"/>
            <w:r>
              <w:t xml:space="preserve"> USS set, and non-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SCell</w:t>
            </w:r>
            <w:proofErr w:type="spellEnd"/>
            <w:r>
              <w:t xml:space="preserve"> USS set</w:t>
            </w:r>
          </w:p>
        </w:tc>
        <w:tc>
          <w:tcPr>
            <w:tcW w:w="3623" w:type="dxa"/>
          </w:tcPr>
          <w:p w14:paraId="543672FF" w14:textId="77F3F947" w:rsidR="00C60B1C" w:rsidRDefault="00545AEB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proofErr w:type="gramStart"/>
            <w:r>
              <w:rPr>
                <w:rFonts w:hint="eastAsia"/>
              </w:rPr>
              <w:t>A</w:t>
            </w:r>
            <w:r>
              <w:t>dditionally</w:t>
            </w:r>
            <w:proofErr w:type="gramEnd"/>
            <w:r>
              <w:t xml:space="preserve"> allows </w:t>
            </w:r>
            <w:proofErr w:type="spellStart"/>
            <w:r>
              <w:t>fallback</w:t>
            </w:r>
            <w:proofErr w:type="spellEnd"/>
            <w:r>
              <w:t xml:space="preserve"> scheduling</w:t>
            </w:r>
            <w:r w:rsidR="00847988">
              <w:t xml:space="preserve"> using the </w:t>
            </w:r>
            <w:proofErr w:type="spellStart"/>
            <w:r w:rsidR="00847988">
              <w:t>SCell</w:t>
            </w:r>
            <w:proofErr w:type="spellEnd"/>
            <w:r w:rsidR="00847988">
              <w:t xml:space="preserve"> </w:t>
            </w:r>
            <w:proofErr w:type="spellStart"/>
            <w:r w:rsidR="00847988">
              <w:t>fallback</w:t>
            </w:r>
            <w:proofErr w:type="spellEnd"/>
            <w:r w:rsidR="00847988">
              <w:t xml:space="preserve"> DCI</w:t>
            </w:r>
            <w:r>
              <w:t xml:space="preserve"> during </w:t>
            </w:r>
            <w:proofErr w:type="spellStart"/>
            <w:r>
              <w:t>PCell</w:t>
            </w:r>
            <w:proofErr w:type="spellEnd"/>
            <w:r>
              <w:t xml:space="preserve"> RRC reconfiguration</w:t>
            </w:r>
          </w:p>
          <w:p w14:paraId="4A26FB8C" w14:textId="7469AF96" w:rsidR="00545AEB" w:rsidRDefault="00545AEB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r>
              <w:rPr>
                <w:rFonts w:hint="eastAsia"/>
              </w:rPr>
              <w:t>C</w:t>
            </w:r>
            <w:r>
              <w:t>an include Opt. 1 by configuration</w:t>
            </w:r>
          </w:p>
        </w:tc>
      </w:tr>
      <w:tr w:rsidR="00C60B1C" w14:paraId="2EC80FCC" w14:textId="77777777" w:rsidTr="00847988">
        <w:tc>
          <w:tcPr>
            <w:tcW w:w="2263" w:type="dxa"/>
          </w:tcPr>
          <w:p w14:paraId="41215835" w14:textId="5150645F" w:rsidR="00C60B1C" w:rsidRDefault="00C60B1C" w:rsidP="00545AEB">
            <w:pPr>
              <w:jc w:val="left"/>
            </w:pPr>
            <w:r>
              <w:rPr>
                <w:rFonts w:hint="eastAsia"/>
              </w:rPr>
              <w:t>O</w:t>
            </w:r>
            <w:r>
              <w:t>pt. 3 (</w:t>
            </w:r>
            <w:proofErr w:type="spellStart"/>
            <w:r>
              <w:t>SCell</w:t>
            </w:r>
            <w:proofErr w:type="spellEnd"/>
            <w:r>
              <w:t xml:space="preserve"> USS set + S1 + S3 + S4 + S5)</w:t>
            </w:r>
          </w:p>
        </w:tc>
        <w:tc>
          <w:tcPr>
            <w:tcW w:w="3402" w:type="dxa"/>
          </w:tcPr>
          <w:p w14:paraId="3741C677" w14:textId="2CCC012E" w:rsidR="00C60B1C" w:rsidRDefault="00C60B1C" w:rsidP="001D2281">
            <w:pPr>
              <w:jc w:val="left"/>
            </w:pPr>
            <w:r>
              <w:rPr>
                <w:rFonts w:hint="eastAsia"/>
              </w:rPr>
              <w:t>U</w:t>
            </w:r>
            <w:r>
              <w:t xml:space="preserve">E monitors 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PCell</w:t>
            </w:r>
            <w:proofErr w:type="spellEnd"/>
            <w:r>
              <w:t xml:space="preserve"> CSS set, </w:t>
            </w:r>
            <w:proofErr w:type="spellStart"/>
            <w:r>
              <w:t>PCell</w:t>
            </w:r>
            <w:proofErr w:type="spellEnd"/>
            <w:r>
              <w:t xml:space="preserve"> USS set, and/or </w:t>
            </w:r>
            <w:proofErr w:type="spellStart"/>
            <w:r>
              <w:t>SCell</w:t>
            </w:r>
            <w:proofErr w:type="spellEnd"/>
            <w:r>
              <w:t xml:space="preserve"> USS set, and non-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SCell</w:t>
            </w:r>
            <w:proofErr w:type="spellEnd"/>
            <w:r>
              <w:t xml:space="preserve"> USS set and/or </w:t>
            </w:r>
            <w:proofErr w:type="spellStart"/>
            <w:r>
              <w:t>PCell</w:t>
            </w:r>
            <w:proofErr w:type="spellEnd"/>
            <w:r>
              <w:t xml:space="preserve"> USS set</w:t>
            </w:r>
          </w:p>
        </w:tc>
        <w:tc>
          <w:tcPr>
            <w:tcW w:w="3623" w:type="dxa"/>
          </w:tcPr>
          <w:p w14:paraId="0075A3F8" w14:textId="77777777" w:rsidR="00C60B1C" w:rsidRDefault="00545AEB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proofErr w:type="gramStart"/>
            <w:r>
              <w:t>Additionally</w:t>
            </w:r>
            <w:proofErr w:type="gramEnd"/>
            <w:r>
              <w:t xml:space="preserve"> allows </w:t>
            </w:r>
            <w:proofErr w:type="spellStart"/>
            <w:r>
              <w:t>fallback</w:t>
            </w:r>
            <w:proofErr w:type="spellEnd"/>
            <w:r>
              <w:t xml:space="preserve"> scheduling based on non-</w:t>
            </w:r>
            <w:proofErr w:type="spellStart"/>
            <w:r>
              <w:t>fallback</w:t>
            </w:r>
            <w:proofErr w:type="spellEnd"/>
            <w:r>
              <w:t xml:space="preserve"> DCI (during </w:t>
            </w:r>
            <w:proofErr w:type="spellStart"/>
            <w:r>
              <w:t>SCell</w:t>
            </w:r>
            <w:proofErr w:type="spellEnd"/>
            <w:r>
              <w:t xml:space="preserve"> link/beam failure)</w:t>
            </w:r>
          </w:p>
          <w:p w14:paraId="71679B91" w14:textId="358295CC" w:rsidR="00545AEB" w:rsidRPr="00545AEB" w:rsidRDefault="00545AEB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r>
              <w:t>Can include Opt. 1 and Opt. 2 by configuration</w:t>
            </w:r>
          </w:p>
        </w:tc>
      </w:tr>
    </w:tbl>
    <w:p w14:paraId="12F62559" w14:textId="2AF5CBC9" w:rsidR="00AD299D" w:rsidRDefault="00AD299D" w:rsidP="00C02370"/>
    <w:p w14:paraId="3297B1DE" w14:textId="19EFAEB1" w:rsidR="00E97912" w:rsidRPr="00E97912" w:rsidRDefault="00E97912" w:rsidP="00C02370">
      <w:pPr>
        <w:rPr>
          <w:b/>
          <w:u w:val="single"/>
        </w:rPr>
      </w:pPr>
      <w:r w:rsidRPr="00E97912">
        <w:rPr>
          <w:rFonts w:hint="eastAsia"/>
          <w:b/>
          <w:u w:val="single"/>
        </w:rPr>
        <w:t>D</w:t>
      </w:r>
      <w:r w:rsidRPr="00E97912">
        <w:rPr>
          <w:b/>
          <w:u w:val="single"/>
        </w:rPr>
        <w:t xml:space="preserve">CI size </w:t>
      </w:r>
      <w:r w:rsidR="008B68EE">
        <w:rPr>
          <w:b/>
          <w:u w:val="single"/>
        </w:rPr>
        <w:t>determination/</w:t>
      </w:r>
      <w:r w:rsidRPr="00E97912">
        <w:rPr>
          <w:b/>
          <w:u w:val="single"/>
        </w:rPr>
        <w:t>alignment</w:t>
      </w:r>
    </w:p>
    <w:p w14:paraId="4AE01E70" w14:textId="050A8798" w:rsidR="004B426E" w:rsidRDefault="00260502" w:rsidP="00C02370">
      <w:r>
        <w:t>In NR,</w:t>
      </w:r>
      <w:r>
        <w:rPr>
          <w:rFonts w:hint="eastAsia"/>
        </w:rPr>
        <w:t xml:space="preserve"> </w:t>
      </w:r>
      <w:r>
        <w:t>if the number of DCI sizes UE monitors “per serving cell” exceed</w:t>
      </w:r>
      <w:r w:rsidR="00F06383">
        <w:t>s</w:t>
      </w:r>
      <w:r>
        <w:t xml:space="preserve"> a limit, the UE performs DCI size alignment across DCI formats to reduce the number of DCI sizes. On the other hand, a</w:t>
      </w:r>
      <w:r w:rsidR="004B426E">
        <w:t xml:space="preserve">ccording to the above argument, UE may monitor multiple scheduling cells (i.e., </w:t>
      </w:r>
      <w:proofErr w:type="spellStart"/>
      <w:r w:rsidR="004B426E">
        <w:t>PCell</w:t>
      </w:r>
      <w:proofErr w:type="spellEnd"/>
      <w:r w:rsidR="004B426E">
        <w:t xml:space="preserve"> and </w:t>
      </w:r>
      <w:proofErr w:type="spellStart"/>
      <w:r w:rsidR="004B426E">
        <w:t>SCell</w:t>
      </w:r>
      <w:proofErr w:type="spellEnd"/>
      <w:r w:rsidR="004B426E">
        <w:t xml:space="preserve">) for a scheduled cell (i.e., </w:t>
      </w:r>
      <w:proofErr w:type="spellStart"/>
      <w:r w:rsidR="004B426E">
        <w:t>PCell</w:t>
      </w:r>
      <w:proofErr w:type="spellEnd"/>
      <w:r w:rsidR="004B426E">
        <w:t xml:space="preserve">). </w:t>
      </w:r>
      <w:r>
        <w:t>In this case, the meaning of the “per serving cell” may need to be clarified.</w:t>
      </w:r>
    </w:p>
    <w:p w14:paraId="75A4BEA6" w14:textId="4E374208" w:rsidR="001D2281" w:rsidRDefault="00F06383" w:rsidP="00260502">
      <w:r>
        <w:t>In the current NR specification,</w:t>
      </w:r>
      <w:r w:rsidR="00260502">
        <w:t xml:space="preserve"> the DCI size alignment </w:t>
      </w:r>
      <w:r>
        <w:t>is performed</w:t>
      </w:r>
      <w:r w:rsidR="00260502">
        <w:t xml:space="preserve"> within a carrier, </w:t>
      </w:r>
      <w:r>
        <w:t xml:space="preserve">from </w:t>
      </w:r>
      <w:r w:rsidR="00260502">
        <w:t xml:space="preserve">which </w:t>
      </w:r>
      <w:r>
        <w:t xml:space="preserve">the </w:t>
      </w:r>
      <w:r w:rsidR="00260502">
        <w:t>number of BDs</w:t>
      </w:r>
      <w:r w:rsidR="00E97912">
        <w:t xml:space="preserve"> </w:t>
      </w:r>
      <w:r>
        <w:t xml:space="preserve">can be reduced </w:t>
      </w:r>
      <w:r w:rsidR="00260502">
        <w:t>because</w:t>
      </w:r>
      <w:r w:rsidR="00E97912">
        <w:t xml:space="preserve"> two PDCCH candidates are counted once if they have the same DCI sizes, the same set of CCEs, and the same scrambling. However, </w:t>
      </w:r>
      <w:r w:rsidR="00260502">
        <w:t xml:space="preserve">aligning </w:t>
      </w:r>
      <w:r w:rsidR="00E97912">
        <w:t xml:space="preserve">the </w:t>
      </w:r>
      <w:r w:rsidR="00260502">
        <w:t>payload</w:t>
      </w:r>
      <w:r w:rsidR="00E97912">
        <w:t xml:space="preserve"> size</w:t>
      </w:r>
      <w:r>
        <w:t xml:space="preserve">s of </w:t>
      </w:r>
      <w:r w:rsidR="00260502">
        <w:t xml:space="preserve">DCI formats monitored in different </w:t>
      </w:r>
      <w:r w:rsidR="00E97912">
        <w:t xml:space="preserve">carriers is </w:t>
      </w:r>
      <w:r w:rsidR="00260502">
        <w:t>useless</w:t>
      </w:r>
      <w:r w:rsidR="00E97912">
        <w:t xml:space="preserve"> because the same CCEs and the same scrambling </w:t>
      </w:r>
      <w:r w:rsidR="00E97912">
        <w:lastRenderedPageBreak/>
        <w:t>conditions cannot be met in such case.</w:t>
      </w:r>
      <w:r w:rsidR="008B68EE">
        <w:t xml:space="preserve"> </w:t>
      </w:r>
      <w:r>
        <w:t>By taking this into consideration</w:t>
      </w:r>
      <w:r w:rsidR="008B68EE">
        <w:t xml:space="preserve">, unnecessary steps in DCI size alignment </w:t>
      </w:r>
      <w:r w:rsidR="00260502">
        <w:t>(if exist) can</w:t>
      </w:r>
      <w:r w:rsidR="008B68EE">
        <w:t xml:space="preserve"> be skipped in </w:t>
      </w:r>
      <w:proofErr w:type="spellStart"/>
      <w:r w:rsidR="008B68EE">
        <w:t>SCell</w:t>
      </w:r>
      <w:proofErr w:type="spellEnd"/>
      <w:r w:rsidR="008B68EE">
        <w:t>-to-</w:t>
      </w:r>
      <w:proofErr w:type="spellStart"/>
      <w:r w:rsidR="008B68EE">
        <w:t>PCell</w:t>
      </w:r>
      <w:proofErr w:type="spellEnd"/>
      <w:r w:rsidR="008B68EE">
        <w:t xml:space="preserve"> cross-carrier scheduling.</w:t>
      </w:r>
    </w:p>
    <w:p w14:paraId="31C0EA16" w14:textId="243E676D" w:rsidR="001D2281" w:rsidRDefault="008B68EE" w:rsidP="00C02370">
      <w:r w:rsidRPr="008B68EE">
        <w:rPr>
          <w:rFonts w:hint="eastAsia"/>
          <w:b/>
        </w:rPr>
        <w:t>O</w:t>
      </w:r>
      <w:r w:rsidRPr="008B68EE">
        <w:rPr>
          <w:b/>
        </w:rPr>
        <w:t>bservation 2</w:t>
      </w:r>
      <w:r>
        <w:t xml:space="preserve">: Some clarification is needed in the legacy DCI size alignment procedure </w:t>
      </w:r>
      <w:r w:rsidR="00F06383">
        <w:t>for the case where</w:t>
      </w:r>
      <w:r>
        <w:t xml:space="preserve"> UE monitors multiple scheduling cells (i.e.,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) for a scheduled cell (i.e., </w:t>
      </w:r>
      <w:proofErr w:type="spellStart"/>
      <w:r>
        <w:t>PCell</w:t>
      </w:r>
      <w:proofErr w:type="spellEnd"/>
      <w:r>
        <w:t>).</w:t>
      </w:r>
    </w:p>
    <w:p w14:paraId="20316E1C" w14:textId="073C6BB7" w:rsidR="008B68EE" w:rsidRDefault="008B68EE" w:rsidP="008B68EE">
      <w:r w:rsidRPr="008B68EE">
        <w:rPr>
          <w:rFonts w:hint="eastAsia"/>
          <w:b/>
        </w:rPr>
        <w:t>O</w:t>
      </w:r>
      <w:r w:rsidRPr="008B68EE">
        <w:rPr>
          <w:b/>
        </w:rPr>
        <w:t>bservation 3</w:t>
      </w:r>
      <w:r>
        <w:t xml:space="preserve">: </w:t>
      </w:r>
      <w:r w:rsidR="00F06383">
        <w:t xml:space="preserve">For </w:t>
      </w:r>
      <w:proofErr w:type="spellStart"/>
      <w:r w:rsidR="00F06383">
        <w:t>SCell</w:t>
      </w:r>
      <w:proofErr w:type="spellEnd"/>
      <w:r w:rsidR="00F06383">
        <w:t>-to-</w:t>
      </w:r>
      <w:proofErr w:type="spellStart"/>
      <w:r w:rsidR="00F06383">
        <w:t>PCell</w:t>
      </w:r>
      <w:proofErr w:type="spellEnd"/>
      <w:r w:rsidR="00F06383">
        <w:t xml:space="preserve"> cross-carrier scheduling, u</w:t>
      </w:r>
      <w:r>
        <w:t xml:space="preserve">nnecessary steps, if exist, in </w:t>
      </w:r>
      <w:r w:rsidR="00F06383">
        <w:t xml:space="preserve">the current </w:t>
      </w:r>
      <w:r>
        <w:t xml:space="preserve">DCI size alignment </w:t>
      </w:r>
      <w:r w:rsidR="00F06383">
        <w:t xml:space="preserve">procedure </w:t>
      </w:r>
      <w:r>
        <w:t>can be skipped.</w:t>
      </w:r>
    </w:p>
    <w:p w14:paraId="4052FCE2" w14:textId="77777777" w:rsidR="00B96CE6" w:rsidRDefault="00B96CE6" w:rsidP="00C02370"/>
    <w:p w14:paraId="4556CEBE" w14:textId="59A9E0E2" w:rsidR="00AD299D" w:rsidRPr="00B747A0" w:rsidRDefault="00AD299D" w:rsidP="00C02370">
      <w:pPr>
        <w:rPr>
          <w:b/>
          <w:u w:val="single"/>
        </w:rPr>
      </w:pPr>
      <w:r w:rsidRPr="00B747A0">
        <w:rPr>
          <w:rFonts w:hint="eastAsia"/>
          <w:b/>
          <w:u w:val="single"/>
        </w:rPr>
        <w:t>D</w:t>
      </w:r>
      <w:r w:rsidRPr="00B747A0">
        <w:rPr>
          <w:b/>
          <w:u w:val="single"/>
        </w:rPr>
        <w:t xml:space="preserve">ynamic </w:t>
      </w:r>
      <w:r w:rsidR="00B747A0">
        <w:rPr>
          <w:b/>
          <w:u w:val="single"/>
        </w:rPr>
        <w:t>(de-)</w:t>
      </w:r>
      <w:r w:rsidRPr="00B747A0">
        <w:rPr>
          <w:b/>
          <w:u w:val="single"/>
        </w:rPr>
        <w:t>activation</w:t>
      </w:r>
      <w:r w:rsidR="00B747A0">
        <w:rPr>
          <w:b/>
          <w:u w:val="single"/>
        </w:rPr>
        <w:t xml:space="preserve"> of cross-carrier scheduling</w:t>
      </w:r>
      <w:bookmarkStart w:id="4" w:name="_GoBack"/>
      <w:bookmarkEnd w:id="4"/>
    </w:p>
    <w:p w14:paraId="32C05065" w14:textId="48500144" w:rsidR="004A049F" w:rsidRDefault="00B96CE6" w:rsidP="00C02370">
      <w:r>
        <w:t xml:space="preserve">In DSS, the demand of PDCCH offloading from </w:t>
      </w:r>
      <w:proofErr w:type="spellStart"/>
      <w:r>
        <w:t>PCell</w:t>
      </w:r>
      <w:proofErr w:type="spellEnd"/>
      <w:r>
        <w:t xml:space="preserve"> to </w:t>
      </w:r>
      <w:proofErr w:type="spellStart"/>
      <w:r>
        <w:t>SCell</w:t>
      </w:r>
      <w:proofErr w:type="spellEnd"/>
      <w:r>
        <w:t xml:space="preserve"> </w:t>
      </w:r>
      <w:r w:rsidR="00260502">
        <w:t>would be dynamic</w:t>
      </w:r>
      <w:r>
        <w:t xml:space="preserve"> depending on LTE/NR traffic situation. Hence, </w:t>
      </w:r>
      <w:r w:rsidR="00D27B4B">
        <w:t xml:space="preserve">it may be beneficial </w:t>
      </w:r>
      <w:r w:rsidR="00260502">
        <w:t>if</w:t>
      </w:r>
      <w:r w:rsidR="00D27B4B">
        <w:t xml:space="preserve"> </w:t>
      </w:r>
      <w:r>
        <w:t xml:space="preserve">the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can be dynamically activated and deactivated. </w:t>
      </w:r>
      <w:r w:rsidR="009B0FF1">
        <w:t xml:space="preserve">To this end, </w:t>
      </w:r>
      <w:r w:rsidR="00D27B4B">
        <w:t xml:space="preserve">the </w:t>
      </w:r>
      <w:r>
        <w:t xml:space="preserve">concept of </w:t>
      </w:r>
      <w:proofErr w:type="spellStart"/>
      <w:r>
        <w:t>SCell</w:t>
      </w:r>
      <w:proofErr w:type="spellEnd"/>
      <w:r>
        <w:t xml:space="preserve"> dormancy indication</w:t>
      </w:r>
      <w:r w:rsidR="009B0FF1">
        <w:t xml:space="preserve"> can be reused</w:t>
      </w:r>
      <w:r w:rsidR="00D27B4B">
        <w:t xml:space="preserve">. For example, </w:t>
      </w:r>
      <w:r w:rsidR="009B0FF1">
        <w:t>for</w:t>
      </w:r>
      <w:r w:rsidR="00D27B4B">
        <w:t xml:space="preserve"> the </w:t>
      </w:r>
      <w:proofErr w:type="spellStart"/>
      <w:r w:rsidR="00D27B4B">
        <w:t>SCell</w:t>
      </w:r>
      <w:proofErr w:type="spellEnd"/>
      <w:r w:rsidR="00D27B4B">
        <w:t xml:space="preserve">, UE can </w:t>
      </w:r>
      <w:r w:rsidR="009B0FF1">
        <w:t xml:space="preserve">be configured </w:t>
      </w:r>
      <w:r w:rsidR="00F06383">
        <w:t xml:space="preserve">one set of </w:t>
      </w:r>
      <w:r w:rsidR="00D27B4B">
        <w:t>BWP</w:t>
      </w:r>
      <w:r w:rsidR="00F06383">
        <w:t>s</w:t>
      </w:r>
      <w:r w:rsidR="00D27B4B">
        <w:t xml:space="preserve"> configured with the </w:t>
      </w:r>
      <w:proofErr w:type="spellStart"/>
      <w:r w:rsidR="00D27B4B">
        <w:t>SCell</w:t>
      </w:r>
      <w:proofErr w:type="spellEnd"/>
      <w:r w:rsidR="00D27B4B">
        <w:t>-to-</w:t>
      </w:r>
      <w:proofErr w:type="spellStart"/>
      <w:r w:rsidR="00D27B4B">
        <w:t>PCell</w:t>
      </w:r>
      <w:proofErr w:type="spellEnd"/>
      <w:r w:rsidR="00D27B4B">
        <w:t xml:space="preserve"> cross-carrier scheduling and a</w:t>
      </w:r>
      <w:r w:rsidR="00F06383">
        <w:t>nother set of</w:t>
      </w:r>
      <w:r w:rsidR="00D27B4B">
        <w:t xml:space="preserve"> BWP</w:t>
      </w:r>
      <w:r w:rsidR="00F06383">
        <w:t>s</w:t>
      </w:r>
      <w:r w:rsidR="00D27B4B">
        <w:t xml:space="preserve"> not configured with the cross-carrier scheduling. Then, </w:t>
      </w:r>
      <w:r w:rsidR="009B0FF1">
        <w:t>by changing the active BWP between the two</w:t>
      </w:r>
      <w:r w:rsidR="00F06383">
        <w:t xml:space="preserve"> sets</w:t>
      </w:r>
      <w:r w:rsidR="009B0FF1">
        <w:t xml:space="preserve">, </w:t>
      </w:r>
      <w:r w:rsidR="00D27B4B">
        <w:t xml:space="preserve">the </w:t>
      </w:r>
      <w:proofErr w:type="spellStart"/>
      <w:r w:rsidR="009B0FF1">
        <w:t>SCell</w:t>
      </w:r>
      <w:proofErr w:type="spellEnd"/>
      <w:r w:rsidR="009B0FF1">
        <w:t>-to-</w:t>
      </w:r>
      <w:proofErr w:type="spellStart"/>
      <w:r w:rsidR="009B0FF1">
        <w:t>PCell</w:t>
      </w:r>
      <w:proofErr w:type="spellEnd"/>
      <w:r w:rsidR="009B0FF1">
        <w:t xml:space="preserve"> </w:t>
      </w:r>
      <w:r w:rsidR="00D27B4B">
        <w:t xml:space="preserve">cross-carrier scheduling can be </w:t>
      </w:r>
      <w:r w:rsidR="00F06383">
        <w:t xml:space="preserve">fast </w:t>
      </w:r>
      <w:r w:rsidR="009B0FF1">
        <w:t>activated or deactivated</w:t>
      </w:r>
      <w:r w:rsidR="00D27B4B">
        <w:t>.</w:t>
      </w:r>
    </w:p>
    <w:p w14:paraId="51381F73" w14:textId="368E9D3C" w:rsidR="00D27B4B" w:rsidRDefault="00D27B4B" w:rsidP="00C02370">
      <w:r w:rsidRPr="00D27B4B">
        <w:rPr>
          <w:rFonts w:hint="eastAsia"/>
          <w:b/>
        </w:rPr>
        <w:t>O</w:t>
      </w:r>
      <w:r w:rsidRPr="00D27B4B">
        <w:rPr>
          <w:b/>
        </w:rPr>
        <w:t>bservation 4</w:t>
      </w:r>
      <w:r>
        <w:t xml:space="preserve">: </w:t>
      </w:r>
      <w:r w:rsidR="009B0FF1">
        <w:t xml:space="preserve">It may be beneficial to support fast activation and deactivation of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</w:t>
      </w:r>
      <w:r w:rsidR="009B0FF1">
        <w:t>. Rel-16 BWP switching mechanism can be used for it.</w:t>
      </w:r>
    </w:p>
    <w:p w14:paraId="2DBF1A19" w14:textId="77777777" w:rsidR="00871DB3" w:rsidRPr="004B70AD" w:rsidRDefault="00871DB3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490B022E" w14:textId="7A6C626B" w:rsidR="00B747A0" w:rsidRPr="00522E05" w:rsidRDefault="000E0B10" w:rsidP="00B747A0">
      <w:r w:rsidRPr="00CC202B">
        <w:rPr>
          <w:rFonts w:hint="eastAsia"/>
        </w:rPr>
        <w:t>In this contribution,</w:t>
      </w:r>
      <w:r w:rsidR="00CC202B" w:rsidRPr="00CC202B">
        <w:t xml:space="preserve"> </w:t>
      </w:r>
      <w:r w:rsidR="00B747A0">
        <w:t xml:space="preserve">we discussed high level issues on potential enhancements for support of </w:t>
      </w:r>
      <w:proofErr w:type="spellStart"/>
      <w:r w:rsidR="00B747A0">
        <w:t>SCell</w:t>
      </w:r>
      <w:proofErr w:type="spellEnd"/>
      <w:r w:rsidR="00B747A0">
        <w:t>-to-</w:t>
      </w:r>
      <w:proofErr w:type="spellStart"/>
      <w:r w:rsidR="00B747A0">
        <w:t>PCell</w:t>
      </w:r>
      <w:proofErr w:type="spellEnd"/>
      <w:r w:rsidR="00B747A0">
        <w:t xml:space="preserve"> cross-carrier scheduling. The following proposals and observations are drawn:</w:t>
      </w:r>
    </w:p>
    <w:p w14:paraId="375BC352" w14:textId="77777777" w:rsidR="00F06383" w:rsidRDefault="00F06383" w:rsidP="00F06383">
      <w:r w:rsidRPr="001D2281">
        <w:rPr>
          <w:rFonts w:hint="eastAsia"/>
          <w:b/>
        </w:rPr>
        <w:t>P</w:t>
      </w:r>
      <w:r w:rsidRPr="001D2281">
        <w:rPr>
          <w:b/>
        </w:rPr>
        <w:t>roposal 1</w:t>
      </w:r>
      <w:r>
        <w:t xml:space="preserve">: For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scheduling, UE at least monitors non-</w:t>
      </w:r>
      <w:proofErr w:type="spellStart"/>
      <w:r>
        <w:t>fallback</w:t>
      </w:r>
      <w:proofErr w:type="spellEnd"/>
      <w:r>
        <w:t xml:space="preserve"> DCI (i.e., DCI format 0_1/1_1, 0_2/1_2) for the </w:t>
      </w:r>
      <w:proofErr w:type="spellStart"/>
      <w:r>
        <w:t>PCell</w:t>
      </w:r>
      <w:proofErr w:type="spellEnd"/>
      <w:r>
        <w:t xml:space="preserve"> in the </w:t>
      </w:r>
      <w:proofErr w:type="spellStart"/>
      <w:r>
        <w:t>SCell</w:t>
      </w:r>
      <w:proofErr w:type="spellEnd"/>
      <w:r>
        <w:t xml:space="preserve"> USS set.</w:t>
      </w:r>
    </w:p>
    <w:p w14:paraId="5660F083" w14:textId="77777777" w:rsidR="00F06383" w:rsidRDefault="00F06383" w:rsidP="00F06383">
      <w:r w:rsidRPr="00E97912">
        <w:rPr>
          <w:rFonts w:hint="eastAsia"/>
          <w:b/>
        </w:rPr>
        <w:t>O</w:t>
      </w:r>
      <w:r w:rsidRPr="00E97912">
        <w:rPr>
          <w:b/>
        </w:rPr>
        <w:t>bservation 1</w:t>
      </w:r>
      <w:r>
        <w:t xml:space="preserve">: The </w:t>
      </w:r>
      <w:proofErr w:type="spellStart"/>
      <w:r>
        <w:t>PCell</w:t>
      </w:r>
      <w:proofErr w:type="spellEnd"/>
      <w:r>
        <w:t xml:space="preserve"> </w:t>
      </w:r>
      <w:proofErr w:type="spellStart"/>
      <w:r>
        <w:t>fallback</w:t>
      </w:r>
      <w:proofErr w:type="spellEnd"/>
      <w:r>
        <w:t xml:space="preserve"> scheduling operation should be supported regardless of whether self-scheduling or cross-carrier scheduling is applied to the </w:t>
      </w:r>
      <w:proofErr w:type="spellStart"/>
      <w:r>
        <w:t>PCell</w:t>
      </w:r>
      <w:proofErr w:type="spellEnd"/>
      <w:r>
        <w:t>.</w:t>
      </w:r>
    </w:p>
    <w:p w14:paraId="0FE95264" w14:textId="77777777" w:rsidR="00F06383" w:rsidRDefault="00F06383" w:rsidP="00F06383">
      <w:r w:rsidRPr="001D2281">
        <w:rPr>
          <w:rFonts w:hint="eastAsia"/>
          <w:b/>
        </w:rPr>
        <w:t>P</w:t>
      </w:r>
      <w:r w:rsidRPr="001D2281">
        <w:rPr>
          <w:b/>
        </w:rPr>
        <w:t>roposal 2</w:t>
      </w:r>
      <w:r>
        <w:t xml:space="preserve">: Discuss monitoring set(s) for the </w:t>
      </w:r>
      <w:proofErr w:type="spellStart"/>
      <w:r>
        <w:t>PCell</w:t>
      </w:r>
      <w:proofErr w:type="spellEnd"/>
      <w:r>
        <w:t xml:space="preserve"> in addition to the non-</w:t>
      </w:r>
      <w:proofErr w:type="spellStart"/>
      <w:r>
        <w:t>fallback</w:t>
      </w:r>
      <w:proofErr w:type="spellEnd"/>
      <w:r>
        <w:t xml:space="preserve"> DCI in the </w:t>
      </w:r>
      <w:proofErr w:type="spellStart"/>
      <w:r>
        <w:t>SCell</w:t>
      </w:r>
      <w:proofErr w:type="spellEnd"/>
      <w:r>
        <w:t xml:space="preserve"> USS set in case of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scheduling.</w:t>
      </w:r>
    </w:p>
    <w:p w14:paraId="27A7C449" w14:textId="77777777" w:rsidR="00F06383" w:rsidRDefault="00F06383" w:rsidP="00F06383">
      <w:r w:rsidRPr="008B68EE">
        <w:rPr>
          <w:rFonts w:hint="eastAsia"/>
          <w:b/>
        </w:rPr>
        <w:t>O</w:t>
      </w:r>
      <w:r w:rsidRPr="008B68EE">
        <w:rPr>
          <w:b/>
        </w:rPr>
        <w:t>bservation 2</w:t>
      </w:r>
      <w:r>
        <w:t xml:space="preserve">: Some clarification is needed in the legacy DCI size alignment procedure for the case where UE monitors multiple scheduling cells (i.e.,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) for a scheduled cell (i.e., </w:t>
      </w:r>
      <w:proofErr w:type="spellStart"/>
      <w:r>
        <w:t>PCell</w:t>
      </w:r>
      <w:proofErr w:type="spellEnd"/>
      <w:r>
        <w:t>).</w:t>
      </w:r>
    </w:p>
    <w:p w14:paraId="09276D33" w14:textId="77777777" w:rsidR="00F06383" w:rsidRDefault="00F06383" w:rsidP="00F06383">
      <w:r w:rsidRPr="008B68EE">
        <w:rPr>
          <w:rFonts w:hint="eastAsia"/>
          <w:b/>
        </w:rPr>
        <w:t>O</w:t>
      </w:r>
      <w:r w:rsidRPr="008B68EE">
        <w:rPr>
          <w:b/>
        </w:rPr>
        <w:t>bservation 3</w:t>
      </w:r>
      <w:r>
        <w:t xml:space="preserve">: For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scheduling, unnecessary steps, if exist, in the current DCI size alignment procedure can be skipped.</w:t>
      </w:r>
    </w:p>
    <w:p w14:paraId="741CD614" w14:textId="77777777" w:rsidR="00F06383" w:rsidRDefault="00F06383" w:rsidP="00F06383">
      <w:r w:rsidRPr="00D27B4B">
        <w:rPr>
          <w:rFonts w:hint="eastAsia"/>
          <w:b/>
        </w:rPr>
        <w:t>O</w:t>
      </w:r>
      <w:r w:rsidRPr="00D27B4B">
        <w:rPr>
          <w:b/>
        </w:rPr>
        <w:t>bservation 4</w:t>
      </w:r>
      <w:r>
        <w:t xml:space="preserve">: It may be beneficial to support fast activation and deactivation of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scheduling. Rel-16 BWP switching mechanism can be used for it.</w:t>
      </w:r>
    </w:p>
    <w:p w14:paraId="4FC64800" w14:textId="77777777" w:rsidR="00B747A0" w:rsidRPr="00D27B4B" w:rsidRDefault="00B747A0" w:rsidP="00C02370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06F4D7DF" w14:textId="79586208" w:rsidR="0075095E" w:rsidRPr="0054488E" w:rsidRDefault="004F6076" w:rsidP="007D216F">
      <w:pPr>
        <w:spacing w:after="60"/>
      </w:pPr>
      <w:r w:rsidRPr="00721C6E">
        <w:t xml:space="preserve">[1] </w:t>
      </w:r>
      <w:r w:rsidR="00522E05">
        <w:t>RP-193260, “</w:t>
      </w:r>
      <w:r w:rsidR="00522E05" w:rsidRPr="00522E05">
        <w:t>New WID on NR Dynamic spectrum sharing (DSS)</w:t>
      </w:r>
      <w:r w:rsidR="00522E05">
        <w:t>,” Ericsson, RAN #86.</w:t>
      </w:r>
    </w:p>
    <w:sectPr w:rsidR="0075095E" w:rsidRPr="0054488E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13137" w14:textId="77777777" w:rsidR="00F74A96" w:rsidRDefault="00F74A96" w:rsidP="00C02370">
      <w:r>
        <w:separator/>
      </w:r>
    </w:p>
    <w:p w14:paraId="6CC9EEDC" w14:textId="77777777" w:rsidR="00F74A96" w:rsidRDefault="00F74A96" w:rsidP="00C02370"/>
  </w:endnote>
  <w:endnote w:type="continuationSeparator" w:id="0">
    <w:p w14:paraId="59D48D0D" w14:textId="77777777" w:rsidR="00F74A96" w:rsidRDefault="00F74A96" w:rsidP="00C02370">
      <w:r>
        <w:continuationSeparator/>
      </w:r>
    </w:p>
    <w:p w14:paraId="4A3408A2" w14:textId="77777777" w:rsidR="00F74A96" w:rsidRDefault="00F74A96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F74A96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DF1D6" w14:textId="77777777" w:rsidR="00F74A96" w:rsidRDefault="00F74A96" w:rsidP="00C02370">
      <w:r>
        <w:separator/>
      </w:r>
    </w:p>
    <w:p w14:paraId="4D538060" w14:textId="77777777" w:rsidR="00F74A96" w:rsidRDefault="00F74A96" w:rsidP="00C02370"/>
  </w:footnote>
  <w:footnote w:type="continuationSeparator" w:id="0">
    <w:p w14:paraId="592A3F7D" w14:textId="77777777" w:rsidR="00F74A96" w:rsidRDefault="00F74A96" w:rsidP="00C02370">
      <w:r>
        <w:continuationSeparator/>
      </w:r>
    </w:p>
    <w:p w14:paraId="44D29399" w14:textId="77777777" w:rsidR="00F74A96" w:rsidRDefault="00F74A96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119B1"/>
    <w:multiLevelType w:val="hybridMultilevel"/>
    <w:tmpl w:val="DFEAB898"/>
    <w:lvl w:ilvl="0" w:tplc="479EDE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1CE70D67"/>
    <w:multiLevelType w:val="hybridMultilevel"/>
    <w:tmpl w:val="3258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122721"/>
    <w:multiLevelType w:val="hybridMultilevel"/>
    <w:tmpl w:val="631A68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71482"/>
    <w:multiLevelType w:val="hybridMultilevel"/>
    <w:tmpl w:val="F272A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EC150F"/>
    <w:multiLevelType w:val="hybridMultilevel"/>
    <w:tmpl w:val="9C8C1BD6"/>
    <w:lvl w:ilvl="0" w:tplc="78D03E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B65D1"/>
    <w:multiLevelType w:val="hybridMultilevel"/>
    <w:tmpl w:val="7CE253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846AC4"/>
    <w:multiLevelType w:val="hybridMultilevel"/>
    <w:tmpl w:val="D49E4C74"/>
    <w:lvl w:ilvl="0" w:tplc="68BC87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366DF"/>
    <w:multiLevelType w:val="hybridMultilevel"/>
    <w:tmpl w:val="44B2E632"/>
    <w:lvl w:ilvl="0" w:tplc="A1444C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B280D43"/>
    <w:multiLevelType w:val="hybridMultilevel"/>
    <w:tmpl w:val="0AEC4AFA"/>
    <w:lvl w:ilvl="0" w:tplc="96F83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C451DD"/>
    <w:multiLevelType w:val="hybridMultilevel"/>
    <w:tmpl w:val="C4580F1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EE34CF"/>
    <w:multiLevelType w:val="hybridMultilevel"/>
    <w:tmpl w:val="50E498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82037"/>
    <w:multiLevelType w:val="hybridMultilevel"/>
    <w:tmpl w:val="C972B6C0"/>
    <w:lvl w:ilvl="0" w:tplc="B464F6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6F06B8B"/>
    <w:multiLevelType w:val="hybridMultilevel"/>
    <w:tmpl w:val="A808C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36F67"/>
    <w:multiLevelType w:val="hybridMultilevel"/>
    <w:tmpl w:val="D87E0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DCF7FD6"/>
    <w:multiLevelType w:val="hybridMultilevel"/>
    <w:tmpl w:val="58DC74C8"/>
    <w:lvl w:ilvl="0" w:tplc="3BB269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6E2C5891"/>
    <w:multiLevelType w:val="hybridMultilevel"/>
    <w:tmpl w:val="F5F0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11940"/>
    <w:multiLevelType w:val="hybridMultilevel"/>
    <w:tmpl w:val="A8D8EB3E"/>
    <w:lvl w:ilvl="0" w:tplc="6E04FA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6"/>
  </w:num>
  <w:num w:numId="5">
    <w:abstractNumId w:val="42"/>
  </w:num>
  <w:num w:numId="6">
    <w:abstractNumId w:val="5"/>
  </w:num>
  <w:num w:numId="7">
    <w:abstractNumId w:val="6"/>
  </w:num>
  <w:num w:numId="8">
    <w:abstractNumId w:val="36"/>
  </w:num>
  <w:num w:numId="9">
    <w:abstractNumId w:val="17"/>
  </w:num>
  <w:num w:numId="10">
    <w:abstractNumId w:val="20"/>
  </w:num>
  <w:num w:numId="11">
    <w:abstractNumId w:val="40"/>
  </w:num>
  <w:num w:numId="12">
    <w:abstractNumId w:val="1"/>
  </w:num>
  <w:num w:numId="13">
    <w:abstractNumId w:val="13"/>
  </w:num>
  <w:num w:numId="14">
    <w:abstractNumId w:val="23"/>
  </w:num>
  <w:num w:numId="15">
    <w:abstractNumId w:val="22"/>
  </w:num>
  <w:num w:numId="16">
    <w:abstractNumId w:val="11"/>
  </w:num>
  <w:num w:numId="17">
    <w:abstractNumId w:val="27"/>
  </w:num>
  <w:num w:numId="18">
    <w:abstractNumId w:val="28"/>
  </w:num>
  <w:num w:numId="19">
    <w:abstractNumId w:val="14"/>
  </w:num>
  <w:num w:numId="20">
    <w:abstractNumId w:val="19"/>
  </w:num>
  <w:num w:numId="21">
    <w:abstractNumId w:val="12"/>
  </w:num>
  <w:num w:numId="22">
    <w:abstractNumId w:val="37"/>
  </w:num>
  <w:num w:numId="23">
    <w:abstractNumId w:val="24"/>
  </w:num>
  <w:num w:numId="24">
    <w:abstractNumId w:val="21"/>
  </w:num>
  <w:num w:numId="25">
    <w:abstractNumId w:val="31"/>
  </w:num>
  <w:num w:numId="26">
    <w:abstractNumId w:val="4"/>
  </w:num>
  <w:num w:numId="27">
    <w:abstractNumId w:val="41"/>
  </w:num>
  <w:num w:numId="28">
    <w:abstractNumId w:val="7"/>
  </w:num>
  <w:num w:numId="29">
    <w:abstractNumId w:val="35"/>
  </w:num>
  <w:num w:numId="30">
    <w:abstractNumId w:val="39"/>
  </w:num>
  <w:num w:numId="31">
    <w:abstractNumId w:val="30"/>
  </w:num>
  <w:num w:numId="32">
    <w:abstractNumId w:val="18"/>
  </w:num>
  <w:num w:numId="33">
    <w:abstractNumId w:val="2"/>
  </w:num>
  <w:num w:numId="34">
    <w:abstractNumId w:val="29"/>
  </w:num>
  <w:num w:numId="35">
    <w:abstractNumId w:val="0"/>
  </w:num>
  <w:num w:numId="36">
    <w:abstractNumId w:val="32"/>
  </w:num>
  <w:num w:numId="37">
    <w:abstractNumId w:val="38"/>
  </w:num>
  <w:num w:numId="38">
    <w:abstractNumId w:val="33"/>
  </w:num>
  <w:num w:numId="39">
    <w:abstractNumId w:val="10"/>
  </w:num>
  <w:num w:numId="40">
    <w:abstractNumId w:val="15"/>
  </w:num>
  <w:num w:numId="41">
    <w:abstractNumId w:val="34"/>
  </w:num>
  <w:num w:numId="42">
    <w:abstractNumId w:val="25"/>
  </w:num>
  <w:num w:numId="43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42D7"/>
    <w:rsid w:val="002D54B1"/>
    <w:rsid w:val="002D56A0"/>
    <w:rsid w:val="002D78EE"/>
    <w:rsid w:val="002E0596"/>
    <w:rsid w:val="002E0BF9"/>
    <w:rsid w:val="002E19C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3FEF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233A"/>
    <w:rsid w:val="00522E05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0A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807E8"/>
    <w:rsid w:val="00C80C0F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FD"/>
    <w:rsid w:val="00F82066"/>
    <w:rsid w:val="00F82133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680D1-41F1-433F-BEC7-E2810DCA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3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55</cp:revision>
  <cp:lastPrinted>2013-10-30T13:46:00Z</cp:lastPrinted>
  <dcterms:created xsi:type="dcterms:W3CDTF">2020-05-15T08:13:00Z</dcterms:created>
  <dcterms:modified xsi:type="dcterms:W3CDTF">2020-08-07T04:00:00Z</dcterms:modified>
</cp:coreProperties>
</file>